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E9" w:rsidRDefault="00AD1DE9" w:rsidP="00FB152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Nivå, marts 2013</w:t>
      </w:r>
    </w:p>
    <w:p w:rsidR="00AD1DE9" w:rsidRDefault="00AD1DE9" w:rsidP="00FB1521">
      <w:pPr>
        <w:jc w:val="right"/>
        <w:rPr>
          <w:rFonts w:ascii="Arial" w:hAnsi="Arial" w:cs="Arial"/>
          <w:b/>
          <w:sz w:val="24"/>
          <w:szCs w:val="24"/>
        </w:rPr>
      </w:pPr>
    </w:p>
    <w:p w:rsidR="00887216" w:rsidRDefault="003C70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Belysning i </w:t>
      </w:r>
      <w:r w:rsidR="00AD1DE9">
        <w:rPr>
          <w:rFonts w:ascii="Arial" w:hAnsi="Arial" w:cs="Arial"/>
          <w:b/>
          <w:sz w:val="24"/>
          <w:szCs w:val="24"/>
        </w:rPr>
        <w:t>Grund</w:t>
      </w:r>
      <w:r>
        <w:rPr>
          <w:rFonts w:ascii="Arial" w:hAnsi="Arial" w:cs="Arial"/>
          <w:b/>
          <w:sz w:val="24"/>
          <w:szCs w:val="24"/>
        </w:rPr>
        <w:t>ejerforeningen Øresundshøj</w:t>
      </w:r>
    </w:p>
    <w:p w:rsidR="003C704F" w:rsidRDefault="003C704F">
      <w:pPr>
        <w:rPr>
          <w:rFonts w:ascii="Arial" w:hAnsi="Arial" w:cs="Arial"/>
          <w:b/>
          <w:sz w:val="24"/>
          <w:szCs w:val="24"/>
        </w:rPr>
      </w:pPr>
    </w:p>
    <w:p w:rsidR="003C704F" w:rsidRDefault="003C70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Facts:</w:t>
      </w:r>
    </w:p>
    <w:p w:rsidR="003C704F" w:rsidRDefault="003C70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Anlægget i sin helhed ejes af DONG Energy, og </w:t>
      </w:r>
      <w:r w:rsidR="00B303BA">
        <w:rPr>
          <w:rFonts w:ascii="Arial" w:hAnsi="Arial" w:cs="Arial"/>
        </w:rPr>
        <w:t xml:space="preserve">Grundejerforenings </w:t>
      </w:r>
      <w:r>
        <w:rPr>
          <w:rFonts w:ascii="Arial" w:hAnsi="Arial" w:cs="Arial"/>
        </w:rPr>
        <w:t xml:space="preserve">årlige udgift </w:t>
      </w:r>
      <w:r w:rsidR="00AD1DE9">
        <w:rPr>
          <w:rFonts w:ascii="Arial" w:hAnsi="Arial" w:cs="Arial"/>
        </w:rPr>
        <w:t xml:space="preserve">på ca. kr. 210.000 </w:t>
      </w:r>
      <w:r>
        <w:rPr>
          <w:rFonts w:ascii="Arial" w:hAnsi="Arial" w:cs="Arial"/>
        </w:rPr>
        <w:t>er sammensat af 3 dele:</w:t>
      </w:r>
    </w:p>
    <w:p w:rsidR="00514007" w:rsidRDefault="00514007" w:rsidP="00FB1521">
      <w:pPr>
        <w:jc w:val="center"/>
        <w:rPr>
          <w:rFonts w:ascii="Arial" w:hAnsi="Arial" w:cs="Arial"/>
        </w:rPr>
      </w:pPr>
      <w:r>
        <w:rPr>
          <w:noProof/>
          <w:lang w:eastAsia="da-DK"/>
        </w:rPr>
        <w:drawing>
          <wp:inline distT="0" distB="0" distL="0" distR="0" wp14:anchorId="5FC49303" wp14:editId="1348D37A">
            <wp:extent cx="4617720" cy="2804160"/>
            <wp:effectExtent l="0" t="0" r="0" b="0"/>
            <wp:docPr id="1" name="Billede 1" descr="C:\Users\Pernille\Picture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nille\Pictures\image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04F" w:rsidRDefault="00B303BA" w:rsidP="003C704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Grunde</w:t>
      </w:r>
      <w:r w:rsidR="003C704F">
        <w:rPr>
          <w:rFonts w:ascii="Arial" w:hAnsi="Arial" w:cs="Arial"/>
        </w:rPr>
        <w:t>jerforeningen, har således leaset anlægget.</w:t>
      </w:r>
      <w:r w:rsidR="0044535A">
        <w:rPr>
          <w:rFonts w:ascii="Arial" w:hAnsi="Arial" w:cs="Arial"/>
        </w:rPr>
        <w:t xml:space="preserve"> Hvilket betyder, at DONG Energy har ansvaret for vedligehold, forsikring og evt. udbedring af hærværk m.v.</w:t>
      </w:r>
    </w:p>
    <w:p w:rsidR="0044535A" w:rsidRDefault="00FC10AE" w:rsidP="003C704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Grunde</w:t>
      </w:r>
      <w:r w:rsidR="0044535A">
        <w:rPr>
          <w:rFonts w:ascii="Arial" w:hAnsi="Arial" w:cs="Arial"/>
        </w:rPr>
        <w:t>jerforeningen – og enhver beboer har som en del af aftalen direkte adgang til at fejlmelde flere eller enkelte lamper i Øresundshøj ved brug af dette link:</w:t>
      </w:r>
    </w:p>
    <w:p w:rsidR="0044535A" w:rsidRDefault="00044BB0" w:rsidP="003C704F">
      <w:pPr>
        <w:spacing w:line="240" w:lineRule="auto"/>
        <w:rPr>
          <w:rFonts w:ascii="Arial" w:hAnsi="Arial" w:cs="Arial"/>
        </w:rPr>
      </w:pPr>
      <w:hyperlink r:id="rId9" w:history="1">
        <w:r w:rsidR="0044535A" w:rsidRPr="00784DB4">
          <w:rPr>
            <w:rStyle w:val="Hyperlink"/>
            <w:rFonts w:ascii="Arial" w:hAnsi="Arial" w:cs="Arial"/>
          </w:rPr>
          <w:t>http://www.dongenergy.dk/privat/Kundeservice/selvbetjening/ditgadelys/Pages/ditgadelys.aspx</w:t>
        </w:r>
      </w:hyperlink>
    </w:p>
    <w:p w:rsidR="007C0FA1" w:rsidRDefault="003C704F" w:rsidP="003C704F">
      <w:pPr>
        <w:spacing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Der er i alt opstillet </w:t>
      </w:r>
      <w:r w:rsidR="000D45D7">
        <w:rPr>
          <w:rFonts w:ascii="Arial" w:hAnsi="Arial" w:cs="Arial"/>
          <w:b/>
        </w:rPr>
        <w:t>2</w:t>
      </w:r>
      <w:r w:rsidR="00AA07F2">
        <w:rPr>
          <w:rFonts w:ascii="Arial" w:hAnsi="Arial" w:cs="Arial"/>
          <w:b/>
        </w:rPr>
        <w:t>90</w:t>
      </w:r>
      <w:r w:rsidRPr="001D21CD">
        <w:rPr>
          <w:rFonts w:ascii="Arial" w:hAnsi="Arial" w:cs="Arial"/>
          <w:b/>
        </w:rPr>
        <w:t xml:space="preserve"> lamper</w:t>
      </w:r>
      <w:r w:rsidR="00FC10AE">
        <w:rPr>
          <w:rFonts w:ascii="Arial" w:hAnsi="Arial" w:cs="Arial"/>
          <w:b/>
        </w:rPr>
        <w:t xml:space="preserve">. </w:t>
      </w:r>
      <w:r w:rsidR="00FC10AE" w:rsidRPr="00FB1521">
        <w:rPr>
          <w:rFonts w:ascii="Arial" w:hAnsi="Arial" w:cs="Arial"/>
        </w:rPr>
        <w:t xml:space="preserve">Specifikation fremgår af </w:t>
      </w:r>
      <w:r>
        <w:rPr>
          <w:rFonts w:ascii="Arial" w:hAnsi="Arial" w:cs="Arial"/>
        </w:rPr>
        <w:t>følgende:</w:t>
      </w:r>
      <w:r w:rsidR="00813550">
        <w:rPr>
          <w:rFonts w:ascii="Arial" w:hAnsi="Arial" w:cs="Arial"/>
          <w:color w:val="FF0000"/>
        </w:rPr>
        <w:t xml:space="preserve"> </w:t>
      </w:r>
    </w:p>
    <w:p w:rsidR="00AA07F2" w:rsidRDefault="00AA07F2" w:rsidP="003C704F">
      <w:pPr>
        <w:spacing w:line="240" w:lineRule="auto"/>
        <w:rPr>
          <w:rFonts w:ascii="Arial" w:hAnsi="Arial" w:cs="Arial"/>
          <w:color w:val="FF0000"/>
        </w:rPr>
      </w:pPr>
      <w:r>
        <w:rPr>
          <w:noProof/>
          <w:lang w:eastAsia="da-DK"/>
        </w:rPr>
        <w:drawing>
          <wp:inline distT="0" distB="0" distL="0" distR="0" wp14:anchorId="09F41B3F" wp14:editId="74C5F8AE">
            <wp:extent cx="6120130" cy="1342844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4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7F2" w:rsidRDefault="00AA07F2" w:rsidP="003C704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Disse lamper er fordelt på 4 ”</w:t>
      </w:r>
      <w:proofErr w:type="spellStart"/>
      <w:r>
        <w:rPr>
          <w:rFonts w:ascii="Arial" w:hAnsi="Arial" w:cs="Arial"/>
        </w:rPr>
        <w:t>linier</w:t>
      </w:r>
      <w:proofErr w:type="spellEnd"/>
      <w:r>
        <w:rPr>
          <w:rFonts w:ascii="Arial" w:hAnsi="Arial" w:cs="Arial"/>
        </w:rPr>
        <w:t>” – hhv. Nivåhøj, Hyldehøj, Pilehøj og Slåenhøj.</w:t>
      </w:r>
    </w:p>
    <w:p w:rsidR="003C704F" w:rsidRDefault="001C6E43" w:rsidP="003C704F">
      <w:pPr>
        <w:spacing w:line="240" w:lineRule="auto"/>
        <w:rPr>
          <w:rFonts w:ascii="Arial" w:hAnsi="Arial" w:cs="Arial"/>
        </w:rPr>
      </w:pPr>
      <w:r w:rsidRPr="001C6E43">
        <w:rPr>
          <w:rFonts w:ascii="Arial" w:hAnsi="Arial" w:cs="Arial"/>
        </w:rPr>
        <w:lastRenderedPageBreak/>
        <w:t>Der findes 2 ”skabe” hvorfra alle 4 ”</w:t>
      </w:r>
      <w:proofErr w:type="spellStart"/>
      <w:r w:rsidRPr="001C6E43">
        <w:rPr>
          <w:rFonts w:ascii="Arial" w:hAnsi="Arial" w:cs="Arial"/>
        </w:rPr>
        <w:t>linier</w:t>
      </w:r>
      <w:proofErr w:type="spellEnd"/>
      <w:r w:rsidRPr="001C6E43">
        <w:rPr>
          <w:rFonts w:ascii="Arial" w:hAnsi="Arial" w:cs="Arial"/>
        </w:rPr>
        <w:t>” styres</w:t>
      </w:r>
      <w:r w:rsidR="008F66C2">
        <w:rPr>
          <w:rFonts w:ascii="Arial" w:hAnsi="Arial" w:cs="Arial"/>
        </w:rPr>
        <w:t>. Skabene</w:t>
      </w:r>
      <w:r w:rsidRPr="001C6E43">
        <w:rPr>
          <w:rFonts w:ascii="Arial" w:hAnsi="Arial" w:cs="Arial"/>
        </w:rPr>
        <w:t xml:space="preserve"> står ud mod Nivåhøj hhv. ved Slåenhøj og Pilehøj.</w:t>
      </w:r>
    </w:p>
    <w:p w:rsidR="008F66C2" w:rsidRPr="001C6E43" w:rsidRDefault="008F66C2" w:rsidP="003C704F">
      <w:pPr>
        <w:spacing w:line="240" w:lineRule="auto"/>
        <w:rPr>
          <w:rFonts w:ascii="Arial" w:hAnsi="Arial" w:cs="Arial"/>
        </w:rPr>
      </w:pPr>
    </w:p>
    <w:p w:rsidR="003C704F" w:rsidRDefault="003C70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Muligheder:</w:t>
      </w:r>
    </w:p>
    <w:p w:rsidR="003C704F" w:rsidRDefault="00B60AF2" w:rsidP="00B60AF2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60AF2">
        <w:rPr>
          <w:rFonts w:ascii="Arial" w:hAnsi="Arial" w:cs="Arial"/>
          <w:b/>
          <w:sz w:val="24"/>
          <w:szCs w:val="24"/>
        </w:rPr>
        <w:t>Overtage anlægget</w:t>
      </w:r>
    </w:p>
    <w:p w:rsidR="0044535A" w:rsidRDefault="0044535A" w:rsidP="004453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runde tal vil det koste ca. </w:t>
      </w:r>
      <w:r w:rsidR="00FC10AE">
        <w:rPr>
          <w:rFonts w:ascii="Arial" w:hAnsi="Arial" w:cs="Arial"/>
        </w:rPr>
        <w:t xml:space="preserve">kr. </w:t>
      </w:r>
      <w:r>
        <w:rPr>
          <w:rFonts w:ascii="Arial" w:hAnsi="Arial" w:cs="Arial"/>
        </w:rPr>
        <w:t xml:space="preserve">2.000,- pr. armatur, at overtage anlægget. Det vil sige en éngangsinvestering på ca. </w:t>
      </w:r>
      <w:r w:rsidR="00FC10AE">
        <w:rPr>
          <w:rFonts w:ascii="Arial" w:hAnsi="Arial" w:cs="Arial"/>
        </w:rPr>
        <w:t xml:space="preserve">kr. </w:t>
      </w:r>
      <w:r>
        <w:rPr>
          <w:rFonts w:ascii="Arial" w:hAnsi="Arial" w:cs="Arial"/>
        </w:rPr>
        <w:t>566.000,-</w:t>
      </w:r>
      <w:r w:rsidR="002B59FE">
        <w:rPr>
          <w:rFonts w:ascii="Arial" w:hAnsi="Arial" w:cs="Arial"/>
        </w:rPr>
        <w:t xml:space="preserve"> (minus de løbende afskrivninger der er foretaget på anlægget)</w:t>
      </w:r>
      <w:r>
        <w:rPr>
          <w:rFonts w:ascii="Arial" w:hAnsi="Arial" w:cs="Arial"/>
        </w:rPr>
        <w:t xml:space="preserve">. </w:t>
      </w:r>
      <w:r w:rsidR="002B59FE">
        <w:rPr>
          <w:rFonts w:ascii="Arial" w:hAnsi="Arial" w:cs="Arial"/>
        </w:rPr>
        <w:t xml:space="preserve">Ved </w:t>
      </w:r>
      <w:r w:rsidR="00FC10AE">
        <w:rPr>
          <w:rFonts w:ascii="Arial" w:hAnsi="Arial" w:cs="Arial"/>
        </w:rPr>
        <w:t xml:space="preserve">en </w:t>
      </w:r>
      <w:r w:rsidR="002B59FE">
        <w:rPr>
          <w:rFonts w:ascii="Arial" w:hAnsi="Arial" w:cs="Arial"/>
        </w:rPr>
        <w:t xml:space="preserve">overtagelse skal </w:t>
      </w:r>
      <w:r w:rsidR="00FC10AE">
        <w:rPr>
          <w:rFonts w:ascii="Arial" w:hAnsi="Arial" w:cs="Arial"/>
        </w:rPr>
        <w:t xml:space="preserve">der ligeledes </w:t>
      </w:r>
      <w:r w:rsidR="002B59FE">
        <w:rPr>
          <w:rFonts w:ascii="Arial" w:hAnsi="Arial" w:cs="Arial"/>
        </w:rPr>
        <w:t>indregnes omkostning</w:t>
      </w:r>
      <w:r w:rsidR="00FC10AE">
        <w:rPr>
          <w:rFonts w:ascii="Arial" w:hAnsi="Arial" w:cs="Arial"/>
        </w:rPr>
        <w:t>er</w:t>
      </w:r>
      <w:r w:rsidR="002B59FE">
        <w:rPr>
          <w:rFonts w:ascii="Arial" w:hAnsi="Arial" w:cs="Arial"/>
        </w:rPr>
        <w:t xml:space="preserve"> til </w:t>
      </w:r>
      <w:r w:rsidR="002B59FE" w:rsidRPr="002B59FE">
        <w:rPr>
          <w:rFonts w:ascii="Arial" w:hAnsi="Arial" w:cs="Arial"/>
        </w:rPr>
        <w:t>el-tilslutning</w:t>
      </w:r>
      <w:r w:rsidR="002B59FE">
        <w:rPr>
          <w:rFonts w:ascii="Arial" w:hAnsi="Arial" w:cs="Arial"/>
        </w:rPr>
        <w:t xml:space="preserve"> af anlægget (anslået </w:t>
      </w:r>
      <w:r w:rsidR="00FC10AE">
        <w:rPr>
          <w:rFonts w:ascii="Arial" w:hAnsi="Arial" w:cs="Arial"/>
        </w:rPr>
        <w:t xml:space="preserve">kr. </w:t>
      </w:r>
      <w:r w:rsidR="002B59FE">
        <w:rPr>
          <w:rFonts w:ascii="Arial" w:hAnsi="Arial" w:cs="Arial"/>
        </w:rPr>
        <w:t xml:space="preserve">20.000,-). </w:t>
      </w:r>
      <w:r w:rsidR="002B59FE">
        <w:t xml:space="preserve"> </w:t>
      </w:r>
      <w:r w:rsidR="002B59FE" w:rsidRPr="002B59FE">
        <w:rPr>
          <w:rFonts w:ascii="Arial" w:hAnsi="Arial" w:cs="Arial"/>
        </w:rPr>
        <w:t>H</w:t>
      </w:r>
      <w:r w:rsidRPr="002B59FE">
        <w:rPr>
          <w:rFonts w:ascii="Arial" w:hAnsi="Arial" w:cs="Arial"/>
        </w:rPr>
        <w:t>ertil kommer</w:t>
      </w:r>
      <w:r>
        <w:rPr>
          <w:rFonts w:ascii="Arial" w:hAnsi="Arial" w:cs="Arial"/>
        </w:rPr>
        <w:t xml:space="preserve"> så </w:t>
      </w:r>
      <w:r w:rsidR="00AD1DE9">
        <w:rPr>
          <w:rFonts w:ascii="Arial" w:hAnsi="Arial" w:cs="Arial"/>
        </w:rPr>
        <w:t xml:space="preserve">løbende </w:t>
      </w:r>
      <w:r>
        <w:rPr>
          <w:rFonts w:ascii="Arial" w:hAnsi="Arial" w:cs="Arial"/>
        </w:rPr>
        <w:t xml:space="preserve">driftsomkostning til vedligehold og </w:t>
      </w:r>
      <w:r w:rsidR="00AD1DE9">
        <w:rPr>
          <w:rFonts w:ascii="Arial" w:hAnsi="Arial" w:cs="Arial"/>
        </w:rPr>
        <w:t xml:space="preserve">forbrug af </w:t>
      </w:r>
      <w:r>
        <w:rPr>
          <w:rFonts w:ascii="Arial" w:hAnsi="Arial" w:cs="Arial"/>
        </w:rPr>
        <w:t>el.</w:t>
      </w:r>
    </w:p>
    <w:p w:rsidR="00B60AF2" w:rsidRDefault="00B60AF2" w:rsidP="00B60AF2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60AF2">
        <w:rPr>
          <w:rFonts w:ascii="Arial" w:hAnsi="Arial" w:cs="Arial"/>
          <w:b/>
          <w:sz w:val="24"/>
          <w:szCs w:val="24"/>
        </w:rPr>
        <w:t>Vicevært</w:t>
      </w:r>
    </w:p>
    <w:p w:rsidR="0044535A" w:rsidRDefault="0044535A" w:rsidP="004453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udpege/udnævne en vicevært betyder i praksis, at </w:t>
      </w:r>
      <w:r w:rsidR="00FC10AE">
        <w:rPr>
          <w:rFonts w:ascii="Arial" w:hAnsi="Arial" w:cs="Arial"/>
        </w:rPr>
        <w:t>Grund</w:t>
      </w:r>
      <w:r>
        <w:rPr>
          <w:rFonts w:ascii="Arial" w:hAnsi="Arial" w:cs="Arial"/>
        </w:rPr>
        <w:t>ejerforeningen kan overtage vedligeholdelse</w:t>
      </w:r>
      <w:r w:rsidR="00FC10AE">
        <w:rPr>
          <w:rFonts w:ascii="Arial" w:hAnsi="Arial" w:cs="Arial"/>
        </w:rPr>
        <w:t xml:space="preserve">, så </w:t>
      </w:r>
      <w:r>
        <w:rPr>
          <w:rFonts w:ascii="Arial" w:hAnsi="Arial" w:cs="Arial"/>
        </w:rPr>
        <w:t>som skift af pærer</w:t>
      </w:r>
      <w:r w:rsidR="00FC10AE">
        <w:rPr>
          <w:rFonts w:ascii="Arial" w:hAnsi="Arial" w:cs="Arial"/>
        </w:rPr>
        <w:t xml:space="preserve"> etc.</w:t>
      </w:r>
      <w:r>
        <w:rPr>
          <w:rFonts w:ascii="Arial" w:hAnsi="Arial" w:cs="Arial"/>
        </w:rPr>
        <w:t>.</w:t>
      </w:r>
    </w:p>
    <w:p w:rsidR="00EB0768" w:rsidRDefault="00723BAC" w:rsidP="004453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Hvis </w:t>
      </w:r>
      <w:r w:rsidR="00FC10AE">
        <w:rPr>
          <w:rFonts w:ascii="Arial" w:hAnsi="Arial" w:cs="Arial"/>
        </w:rPr>
        <w:t xml:space="preserve">Grundejerforeningen </w:t>
      </w:r>
      <w:r>
        <w:rPr>
          <w:rFonts w:ascii="Arial" w:hAnsi="Arial" w:cs="Arial"/>
        </w:rPr>
        <w:t>ønsker denne mulighed er det alt eller intet – det vil sige alle lamper både høje og lave.</w:t>
      </w:r>
    </w:p>
    <w:p w:rsidR="00723BAC" w:rsidRDefault="00723BAC" w:rsidP="0044535A">
      <w:pPr>
        <w:rPr>
          <w:rFonts w:ascii="Arial" w:hAnsi="Arial" w:cs="Arial"/>
        </w:rPr>
      </w:pPr>
      <w:r>
        <w:rPr>
          <w:rFonts w:ascii="Arial" w:hAnsi="Arial" w:cs="Arial"/>
        </w:rPr>
        <w:t>Denne løsn</w:t>
      </w:r>
      <w:r w:rsidR="00063506">
        <w:rPr>
          <w:rFonts w:ascii="Arial" w:hAnsi="Arial" w:cs="Arial"/>
        </w:rPr>
        <w:t xml:space="preserve">ing kan give en besparelse på </w:t>
      </w:r>
      <w:r w:rsidR="00FC10AE">
        <w:rPr>
          <w:rFonts w:ascii="Arial" w:hAnsi="Arial" w:cs="Arial"/>
        </w:rPr>
        <w:t xml:space="preserve">kr. </w:t>
      </w:r>
      <w:r w:rsidR="00063506">
        <w:rPr>
          <w:rFonts w:ascii="Arial" w:hAnsi="Arial" w:cs="Arial"/>
        </w:rPr>
        <w:t>1</w:t>
      </w:r>
      <w:r w:rsidR="00805797">
        <w:rPr>
          <w:rFonts w:ascii="Arial" w:hAnsi="Arial" w:cs="Arial"/>
        </w:rPr>
        <w:t>6</w:t>
      </w:r>
      <w:r>
        <w:rPr>
          <w:rFonts w:ascii="Arial" w:hAnsi="Arial" w:cs="Arial"/>
        </w:rPr>
        <w:t>,- pr. kvartal pr. lampe</w:t>
      </w:r>
      <w:r w:rsidR="00805797">
        <w:rPr>
          <w:rFonts w:ascii="Arial" w:hAnsi="Arial" w:cs="Arial"/>
        </w:rPr>
        <w:t xml:space="preserve"> </w:t>
      </w:r>
      <w:r w:rsidR="00FC10AE">
        <w:rPr>
          <w:rFonts w:ascii="Arial" w:hAnsi="Arial" w:cs="Arial"/>
        </w:rPr>
        <w:t xml:space="preserve">plus </w:t>
      </w:r>
      <w:r w:rsidR="00805797">
        <w:rPr>
          <w:rFonts w:ascii="Arial" w:hAnsi="Arial" w:cs="Arial"/>
        </w:rPr>
        <w:t>moms</w:t>
      </w:r>
      <w:r>
        <w:rPr>
          <w:rFonts w:ascii="Arial" w:hAnsi="Arial" w:cs="Arial"/>
        </w:rPr>
        <w:t>. Det vil sige:</w:t>
      </w:r>
    </w:p>
    <w:p w:rsidR="00723BAC" w:rsidRDefault="00723BAC" w:rsidP="0044535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 besparelse på </w:t>
      </w:r>
      <w:r w:rsidR="0080579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05797">
        <w:rPr>
          <w:rFonts w:ascii="Arial" w:hAnsi="Arial" w:cs="Arial"/>
        </w:rPr>
        <w:t>(</w:t>
      </w:r>
      <w:r w:rsidR="00FC10AE">
        <w:rPr>
          <w:rFonts w:ascii="Arial" w:hAnsi="Arial" w:cs="Arial"/>
        </w:rPr>
        <w:t xml:space="preserve">kr. </w:t>
      </w:r>
      <w:r>
        <w:rPr>
          <w:rFonts w:ascii="Arial" w:hAnsi="Arial" w:cs="Arial"/>
        </w:rPr>
        <w:t>1</w:t>
      </w:r>
      <w:r w:rsidR="00805797">
        <w:rPr>
          <w:rFonts w:ascii="Arial" w:hAnsi="Arial" w:cs="Arial"/>
        </w:rPr>
        <w:t>6,</w:t>
      </w:r>
      <w:proofErr w:type="gramStart"/>
      <w:r w:rsidR="00805797">
        <w:rPr>
          <w:rFonts w:ascii="Arial" w:hAnsi="Arial" w:cs="Arial"/>
        </w:rPr>
        <w:t>-  x</w:t>
      </w:r>
      <w:proofErr w:type="gramEnd"/>
      <w:r w:rsidR="00805797">
        <w:rPr>
          <w:rFonts w:ascii="Arial" w:hAnsi="Arial" w:cs="Arial"/>
        </w:rPr>
        <w:t xml:space="preserve"> 4 x 290</w:t>
      </w:r>
      <w:r>
        <w:rPr>
          <w:rFonts w:ascii="Arial" w:hAnsi="Arial" w:cs="Arial"/>
        </w:rPr>
        <w:t>,-</w:t>
      </w:r>
      <w:r w:rsidR="0080579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805797">
        <w:rPr>
          <w:rFonts w:ascii="Arial" w:hAnsi="Arial" w:cs="Arial"/>
        </w:rPr>
        <w:t xml:space="preserve">+ 25 % moms </w:t>
      </w:r>
      <w:r>
        <w:rPr>
          <w:rFonts w:ascii="Arial" w:hAnsi="Arial" w:cs="Arial"/>
        </w:rPr>
        <w:t xml:space="preserve">= </w:t>
      </w:r>
      <w:r w:rsidR="00FC10AE">
        <w:rPr>
          <w:rFonts w:ascii="Arial" w:hAnsi="Arial" w:cs="Arial"/>
        </w:rPr>
        <w:t xml:space="preserve">kr. </w:t>
      </w:r>
      <w:r w:rsidR="00805797">
        <w:rPr>
          <w:rFonts w:ascii="Arial" w:hAnsi="Arial" w:cs="Arial"/>
          <w:b/>
        </w:rPr>
        <w:t>23.200</w:t>
      </w:r>
      <w:r w:rsidRPr="00723BAC">
        <w:rPr>
          <w:rFonts w:ascii="Arial" w:hAnsi="Arial" w:cs="Arial"/>
          <w:b/>
        </w:rPr>
        <w:t>,- pr. år.</w:t>
      </w:r>
    </w:p>
    <w:p w:rsidR="00723BAC" w:rsidRDefault="00723BAC" w:rsidP="004453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Og her </w:t>
      </w:r>
      <w:r w:rsidR="00813550">
        <w:rPr>
          <w:rFonts w:ascii="Arial" w:hAnsi="Arial" w:cs="Arial"/>
        </w:rPr>
        <w:t xml:space="preserve">skal </w:t>
      </w:r>
      <w:r>
        <w:rPr>
          <w:rFonts w:ascii="Arial" w:hAnsi="Arial" w:cs="Arial"/>
        </w:rPr>
        <w:t>så tages højde for udgift til udskiftning af pærer (pærerne stilles forsat til rådighed fra DONG Energy).</w:t>
      </w:r>
    </w:p>
    <w:p w:rsidR="00B60AF2" w:rsidRDefault="00B60AF2" w:rsidP="00B60AF2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60AF2">
        <w:rPr>
          <w:rFonts w:ascii="Arial" w:hAnsi="Arial" w:cs="Arial"/>
          <w:b/>
          <w:sz w:val="24"/>
          <w:szCs w:val="24"/>
        </w:rPr>
        <w:t>Sætte andre pærer i – mindre lys</w:t>
      </w:r>
    </w:p>
    <w:p w:rsidR="002D0293" w:rsidRDefault="002D0293" w:rsidP="002D0293">
      <w:pPr>
        <w:rPr>
          <w:rFonts w:ascii="Arial" w:hAnsi="Arial" w:cs="Arial"/>
        </w:rPr>
      </w:pPr>
      <w:r>
        <w:rPr>
          <w:rFonts w:ascii="Arial" w:hAnsi="Arial" w:cs="Arial"/>
        </w:rPr>
        <w:t>Der er forskellige forhold der gør sig gældende – dels for strækninger, og dels for lampetype:</w:t>
      </w:r>
    </w:p>
    <w:p w:rsidR="002D0293" w:rsidRDefault="002D0293" w:rsidP="002D0293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Nivåhøj – her er der krav om vejbelysning da det er ”offentlig vej” – disse lamper er tilpasset lovgivningen, og </w:t>
      </w:r>
      <w:r w:rsidR="00AD1DE9">
        <w:rPr>
          <w:rFonts w:ascii="Arial" w:hAnsi="Arial" w:cs="Arial"/>
        </w:rPr>
        <w:t>Grund</w:t>
      </w:r>
      <w:r>
        <w:rPr>
          <w:rFonts w:ascii="Arial" w:hAnsi="Arial" w:cs="Arial"/>
        </w:rPr>
        <w:t>ejerforeningen kan således ikke ændre på dette.</w:t>
      </w:r>
    </w:p>
    <w:p w:rsidR="002D0293" w:rsidRDefault="002D0293" w:rsidP="002D0293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AVENU</w:t>
      </w:r>
      <w:r w:rsidR="00FC10AE">
        <w:rPr>
          <w:rFonts w:ascii="Arial" w:hAnsi="Arial" w:cs="Arial"/>
        </w:rPr>
        <w:t>E</w:t>
      </w:r>
      <w:r>
        <w:rPr>
          <w:rFonts w:ascii="Arial" w:hAnsi="Arial" w:cs="Arial"/>
        </w:rPr>
        <w:t>-lamperne, som er de høje lamper – har en særlig indsats, og der er ikke mulighed for at ændre pære</w:t>
      </w:r>
      <w:r w:rsidR="00FC10AE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i denne.</w:t>
      </w:r>
    </w:p>
    <w:p w:rsidR="002D0293" w:rsidRDefault="00FC10AE" w:rsidP="002D0293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På </w:t>
      </w:r>
      <w:r w:rsidR="002D0293">
        <w:rPr>
          <w:rFonts w:ascii="Arial" w:hAnsi="Arial" w:cs="Arial"/>
        </w:rPr>
        <w:t>SKOT-lamperne (</w:t>
      </w:r>
      <w:r w:rsidR="00D92535">
        <w:rPr>
          <w:rFonts w:ascii="Arial" w:hAnsi="Arial" w:cs="Arial"/>
        </w:rPr>
        <w:t>ca</w:t>
      </w:r>
      <w:r>
        <w:rPr>
          <w:rFonts w:ascii="Arial" w:hAnsi="Arial" w:cs="Arial"/>
        </w:rPr>
        <w:t>.</w:t>
      </w:r>
      <w:r w:rsidR="00D92535">
        <w:rPr>
          <w:rFonts w:ascii="Arial" w:hAnsi="Arial" w:cs="Arial"/>
        </w:rPr>
        <w:t xml:space="preserve"> </w:t>
      </w:r>
      <w:r w:rsidR="002D0293">
        <w:rPr>
          <w:rFonts w:ascii="Arial" w:hAnsi="Arial" w:cs="Arial"/>
        </w:rPr>
        <w:t>2</w:t>
      </w:r>
      <w:r w:rsidR="00FA2200">
        <w:rPr>
          <w:rFonts w:ascii="Arial" w:hAnsi="Arial" w:cs="Arial"/>
        </w:rPr>
        <w:t>16</w:t>
      </w:r>
      <w:r w:rsidR="002D0293">
        <w:rPr>
          <w:rFonts w:ascii="Arial" w:hAnsi="Arial" w:cs="Arial"/>
        </w:rPr>
        <w:t xml:space="preserve"> lamper i alt) er der mulighed for at skifte fra en 18W til </w:t>
      </w:r>
      <w:r w:rsidR="00D92535">
        <w:rPr>
          <w:rFonts w:ascii="Arial" w:hAnsi="Arial" w:cs="Arial"/>
        </w:rPr>
        <w:t xml:space="preserve">enten 13W eller </w:t>
      </w:r>
      <w:r w:rsidR="002D0293">
        <w:rPr>
          <w:rFonts w:ascii="Arial" w:hAnsi="Arial" w:cs="Arial"/>
        </w:rPr>
        <w:t>9W pære, og dermed nedsætte abonnementsprisen.</w:t>
      </w:r>
    </w:p>
    <w:p w:rsidR="004A13C3" w:rsidRDefault="004A13C3" w:rsidP="004A13C3">
      <w:pPr>
        <w:rPr>
          <w:rFonts w:ascii="Arial" w:hAnsi="Arial" w:cs="Arial"/>
        </w:rPr>
      </w:pPr>
      <w:r>
        <w:rPr>
          <w:rFonts w:ascii="Arial" w:hAnsi="Arial" w:cs="Arial"/>
        </w:rPr>
        <w:t>Den maksimalt m</w:t>
      </w:r>
      <w:r w:rsidR="00FA2200">
        <w:rPr>
          <w:rFonts w:ascii="Arial" w:hAnsi="Arial" w:cs="Arial"/>
        </w:rPr>
        <w:t xml:space="preserve">ulige besparelse vil være ca. </w:t>
      </w:r>
      <w:r w:rsidR="00F73451">
        <w:rPr>
          <w:rFonts w:ascii="Arial" w:hAnsi="Arial" w:cs="Arial"/>
        </w:rPr>
        <w:t xml:space="preserve">kr. </w:t>
      </w:r>
      <w:r w:rsidR="00FA2200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.000,- om året – dette ved at alle </w:t>
      </w:r>
      <w:proofErr w:type="spellStart"/>
      <w:r w:rsidR="00F73451">
        <w:rPr>
          <w:rFonts w:ascii="Arial" w:hAnsi="Arial" w:cs="Arial"/>
        </w:rPr>
        <w:t>SKOTlamper</w:t>
      </w:r>
      <w:proofErr w:type="spellEnd"/>
      <w:r w:rsidR="00F734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skiftes til 9W pærer. Detailberegninger </w:t>
      </w:r>
      <w:r w:rsidR="00F73451">
        <w:rPr>
          <w:rFonts w:ascii="Arial" w:hAnsi="Arial" w:cs="Arial"/>
        </w:rPr>
        <w:t xml:space="preserve">forefindes </w:t>
      </w:r>
      <w:r>
        <w:rPr>
          <w:rFonts w:ascii="Arial" w:hAnsi="Arial" w:cs="Arial"/>
        </w:rPr>
        <w:t>i bilag</w:t>
      </w:r>
      <w:r w:rsidR="00F73451">
        <w:rPr>
          <w:rFonts w:ascii="Arial" w:hAnsi="Arial" w:cs="Arial"/>
        </w:rPr>
        <w:t>ene</w:t>
      </w:r>
      <w:r>
        <w:rPr>
          <w:rFonts w:ascii="Arial" w:hAnsi="Arial" w:cs="Arial"/>
        </w:rPr>
        <w:t>.</w:t>
      </w:r>
    </w:p>
    <w:p w:rsidR="008A7DE6" w:rsidRDefault="008A7DE6" w:rsidP="004A13C3">
      <w:pPr>
        <w:rPr>
          <w:rFonts w:ascii="Arial" w:hAnsi="Arial" w:cs="Arial"/>
          <w:b/>
          <w:i/>
        </w:rPr>
      </w:pPr>
      <w:r w:rsidRPr="00FA2200">
        <w:rPr>
          <w:rFonts w:ascii="Arial" w:hAnsi="Arial" w:cs="Arial"/>
          <w:b/>
          <w:i/>
        </w:rPr>
        <w:t xml:space="preserve">Da vi skulle etablere forsøgsopstillingen viste det sig </w:t>
      </w:r>
      <w:r w:rsidR="00FC10AE">
        <w:rPr>
          <w:rFonts w:ascii="Arial" w:hAnsi="Arial" w:cs="Arial"/>
          <w:b/>
          <w:i/>
        </w:rPr>
        <w:t xml:space="preserve">dog </w:t>
      </w:r>
      <w:r w:rsidRPr="00FA2200">
        <w:rPr>
          <w:rFonts w:ascii="Arial" w:hAnsi="Arial" w:cs="Arial"/>
          <w:b/>
          <w:i/>
        </w:rPr>
        <w:t xml:space="preserve">desværre, at de opsatte </w:t>
      </w:r>
      <w:proofErr w:type="spellStart"/>
      <w:r w:rsidR="00FC10AE">
        <w:rPr>
          <w:rFonts w:ascii="Arial" w:hAnsi="Arial" w:cs="Arial"/>
          <w:b/>
          <w:i/>
        </w:rPr>
        <w:t>SKOT</w:t>
      </w:r>
      <w:r w:rsidR="00FC10AE" w:rsidRPr="00FA2200">
        <w:rPr>
          <w:rFonts w:ascii="Arial" w:hAnsi="Arial" w:cs="Arial"/>
          <w:b/>
          <w:i/>
        </w:rPr>
        <w:t>lamper</w:t>
      </w:r>
      <w:proofErr w:type="spellEnd"/>
      <w:r w:rsidR="00FC10AE" w:rsidRPr="00FA2200">
        <w:rPr>
          <w:rFonts w:ascii="Arial" w:hAnsi="Arial" w:cs="Arial"/>
          <w:b/>
          <w:i/>
        </w:rPr>
        <w:t xml:space="preserve"> </w:t>
      </w:r>
      <w:r w:rsidRPr="00FA2200">
        <w:rPr>
          <w:rFonts w:ascii="Arial" w:hAnsi="Arial" w:cs="Arial"/>
          <w:b/>
          <w:i/>
        </w:rPr>
        <w:t xml:space="preserve">ikke har den krævede </w:t>
      </w:r>
      <w:proofErr w:type="spellStart"/>
      <w:r w:rsidRPr="00FA2200">
        <w:rPr>
          <w:rFonts w:ascii="Arial" w:hAnsi="Arial" w:cs="Arial"/>
          <w:b/>
          <w:i/>
        </w:rPr>
        <w:t>mul</w:t>
      </w:r>
      <w:r w:rsidR="00FC10AE">
        <w:rPr>
          <w:rFonts w:ascii="Arial" w:hAnsi="Arial" w:cs="Arial"/>
          <w:b/>
          <w:i/>
        </w:rPr>
        <w:t>t</w:t>
      </w:r>
      <w:r w:rsidRPr="00FA2200">
        <w:rPr>
          <w:rFonts w:ascii="Arial" w:hAnsi="Arial" w:cs="Arial"/>
          <w:b/>
          <w:i/>
        </w:rPr>
        <w:t>iforkobling</w:t>
      </w:r>
      <w:proofErr w:type="spellEnd"/>
      <w:r w:rsidRPr="00FA2200">
        <w:rPr>
          <w:rFonts w:ascii="Arial" w:hAnsi="Arial" w:cs="Arial"/>
          <w:b/>
          <w:i/>
        </w:rPr>
        <w:t xml:space="preserve"> i a</w:t>
      </w:r>
      <w:r w:rsidR="00F73451">
        <w:rPr>
          <w:rFonts w:ascii="Arial" w:hAnsi="Arial" w:cs="Arial"/>
          <w:b/>
          <w:i/>
        </w:rPr>
        <w:t>r</w:t>
      </w:r>
      <w:r w:rsidRPr="00FA2200">
        <w:rPr>
          <w:rFonts w:ascii="Arial" w:hAnsi="Arial" w:cs="Arial"/>
          <w:b/>
          <w:i/>
        </w:rPr>
        <w:t>maturet, hvorfor det ikke er muligt at skifte til lyskilder med mindre styrke.</w:t>
      </w:r>
    </w:p>
    <w:p w:rsidR="00B60AF2" w:rsidRPr="00B60AF2" w:rsidRDefault="008F66C2" w:rsidP="00B60AF2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Regulere tidspunkter for tænding og slukning af lyset </w:t>
      </w:r>
    </w:p>
    <w:p w:rsidR="008F66C2" w:rsidRDefault="00B068A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Det vil være muligt, i skabene at opsætte </w:t>
      </w:r>
      <w:proofErr w:type="spellStart"/>
      <w:r>
        <w:rPr>
          <w:rFonts w:ascii="Arial" w:hAnsi="Arial" w:cs="Arial"/>
        </w:rPr>
        <w:t>Relax</w:t>
      </w:r>
      <w:proofErr w:type="spellEnd"/>
      <w:r>
        <w:rPr>
          <w:rFonts w:ascii="Arial" w:hAnsi="Arial" w:cs="Arial"/>
        </w:rPr>
        <w:t>-fotoceller.</w:t>
      </w:r>
      <w:r w:rsidR="008F66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Fotocellerne kan udskyde tiden før lyset tændes/slukkes i forhold til dagslyset</w:t>
      </w:r>
      <w:r w:rsidR="008F66C2">
        <w:rPr>
          <w:rFonts w:ascii="Arial" w:hAnsi="Arial" w:cs="Arial"/>
        </w:rPr>
        <w:t>.</w:t>
      </w:r>
    </w:p>
    <w:p w:rsidR="00364265" w:rsidRDefault="00B068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Denne løsning vil indebære at der skal investeres ca. </w:t>
      </w:r>
      <w:r w:rsidR="00FC10AE">
        <w:rPr>
          <w:rFonts w:ascii="Arial" w:hAnsi="Arial" w:cs="Arial"/>
        </w:rPr>
        <w:t xml:space="preserve">kr. </w:t>
      </w:r>
      <w:r>
        <w:rPr>
          <w:rFonts w:ascii="Arial" w:hAnsi="Arial" w:cs="Arial"/>
        </w:rPr>
        <w:t xml:space="preserve">5.000,- pr. skab – altså i alt </w:t>
      </w:r>
      <w:r w:rsidR="00FC10AE">
        <w:rPr>
          <w:rFonts w:ascii="Arial" w:hAnsi="Arial" w:cs="Arial"/>
        </w:rPr>
        <w:t xml:space="preserve">kr. </w:t>
      </w:r>
      <w:r>
        <w:rPr>
          <w:rFonts w:ascii="Arial" w:hAnsi="Arial" w:cs="Arial"/>
        </w:rPr>
        <w:t xml:space="preserve">10.000,-, og den årlige besparelse vil ved f.eks. </w:t>
      </w:r>
      <w:r w:rsidR="008F66C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timers mindre lys pr. døgn være ca. </w:t>
      </w:r>
      <w:r w:rsidR="00FC10AE">
        <w:rPr>
          <w:rFonts w:ascii="Arial" w:hAnsi="Arial" w:cs="Arial"/>
        </w:rPr>
        <w:t xml:space="preserve">kr. </w:t>
      </w:r>
      <w:r w:rsidR="008F66C2">
        <w:rPr>
          <w:rFonts w:ascii="Arial" w:hAnsi="Arial" w:cs="Arial"/>
        </w:rPr>
        <w:t>5.000,-.</w:t>
      </w:r>
      <w:r>
        <w:rPr>
          <w:rFonts w:ascii="Arial" w:hAnsi="Arial" w:cs="Arial"/>
        </w:rPr>
        <w:t xml:space="preserve"> Ved denne løsning indgår både SKOT og AVENU</w:t>
      </w:r>
      <w:r w:rsidR="00FC10A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lamperne. </w:t>
      </w:r>
    </w:p>
    <w:p w:rsidR="00FC10AE" w:rsidRDefault="00FC10AE">
      <w:pPr>
        <w:rPr>
          <w:rFonts w:ascii="Arial" w:hAnsi="Arial" w:cs="Arial"/>
          <w:b/>
        </w:rPr>
      </w:pPr>
    </w:p>
    <w:p w:rsidR="001F6D5F" w:rsidRPr="001F6D5F" w:rsidRDefault="001F6D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Øvrige overvejelser der skal indgå i beslutningen</w:t>
      </w:r>
    </w:p>
    <w:p w:rsidR="003C704F" w:rsidRDefault="002D0293">
      <w:pPr>
        <w:rPr>
          <w:rFonts w:ascii="Arial" w:hAnsi="Arial" w:cs="Arial"/>
        </w:rPr>
      </w:pPr>
      <w:r>
        <w:rPr>
          <w:rFonts w:ascii="Arial" w:hAnsi="Arial" w:cs="Arial"/>
        </w:rPr>
        <w:t>Udover den økonomiske gevinst ved eventulle tiltag, skal vi også være opmærksomme på øvrige forhold:</w:t>
      </w:r>
    </w:p>
    <w:p w:rsidR="002D0293" w:rsidRDefault="002D0293" w:rsidP="002D0293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 meget lys gør at vi i stor udstrækning </w:t>
      </w:r>
      <w:r w:rsidR="007A6E2F">
        <w:rPr>
          <w:rFonts w:ascii="Arial" w:hAnsi="Arial" w:cs="Arial"/>
        </w:rPr>
        <w:t>kan leve i et trygt område</w:t>
      </w:r>
    </w:p>
    <w:p w:rsidR="001F6D5F" w:rsidRDefault="00AD1DE9" w:rsidP="002D0293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Erfaringen viser at d</w:t>
      </w:r>
      <w:r w:rsidR="001F6D5F">
        <w:rPr>
          <w:rFonts w:ascii="Arial" w:hAnsi="Arial" w:cs="Arial"/>
        </w:rPr>
        <w:t xml:space="preserve">et kan være vanskeligt at vænne sig til mindre lys, når </w:t>
      </w:r>
      <w:r w:rsidR="00F73451">
        <w:rPr>
          <w:rFonts w:ascii="Arial" w:hAnsi="Arial" w:cs="Arial"/>
        </w:rPr>
        <w:t xml:space="preserve">man </w:t>
      </w:r>
      <w:r w:rsidR="001F6D5F">
        <w:rPr>
          <w:rFonts w:ascii="Arial" w:hAnsi="Arial" w:cs="Arial"/>
        </w:rPr>
        <w:t xml:space="preserve">er vant til </w:t>
      </w:r>
      <w:r w:rsidR="00F73451">
        <w:rPr>
          <w:rFonts w:ascii="Arial" w:hAnsi="Arial" w:cs="Arial"/>
        </w:rPr>
        <w:t xml:space="preserve">et </w:t>
      </w:r>
      <w:r w:rsidR="001F6D5F">
        <w:rPr>
          <w:rFonts w:ascii="Arial" w:hAnsi="Arial" w:cs="Arial"/>
        </w:rPr>
        <w:t>høje</w:t>
      </w:r>
      <w:r w:rsidR="00F73451">
        <w:rPr>
          <w:rFonts w:ascii="Arial" w:hAnsi="Arial" w:cs="Arial"/>
        </w:rPr>
        <w:t>re</w:t>
      </w:r>
      <w:r w:rsidR="001F6D5F">
        <w:rPr>
          <w:rFonts w:ascii="Arial" w:hAnsi="Arial" w:cs="Arial"/>
        </w:rPr>
        <w:t xml:space="preserve"> niveau</w:t>
      </w:r>
    </w:p>
    <w:p w:rsidR="002D0293" w:rsidRDefault="002D0293" w:rsidP="002D0293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Signalet ved at </w:t>
      </w:r>
      <w:r w:rsidR="00194BA9">
        <w:rPr>
          <w:rFonts w:ascii="Arial" w:hAnsi="Arial" w:cs="Arial"/>
        </w:rPr>
        <w:t xml:space="preserve">udvide </w:t>
      </w:r>
      <w:proofErr w:type="spellStart"/>
      <w:r w:rsidR="00194BA9">
        <w:rPr>
          <w:rFonts w:ascii="Arial" w:hAnsi="Arial" w:cs="Arial"/>
        </w:rPr>
        <w:t>slukperioden</w:t>
      </w:r>
      <w:proofErr w:type="spellEnd"/>
      <w:r w:rsidR="00194BA9">
        <w:rPr>
          <w:rFonts w:ascii="Arial" w:hAnsi="Arial" w:cs="Arial"/>
        </w:rPr>
        <w:t xml:space="preserve"> for lyset</w:t>
      </w:r>
      <w:r>
        <w:rPr>
          <w:rFonts w:ascii="Arial" w:hAnsi="Arial" w:cs="Arial"/>
        </w:rPr>
        <w:t xml:space="preserve"> signalerer </w:t>
      </w:r>
      <w:r w:rsidR="00B36033">
        <w:rPr>
          <w:rFonts w:ascii="Arial" w:hAnsi="Arial" w:cs="Arial"/>
        </w:rPr>
        <w:t>fokus på energi</w:t>
      </w:r>
      <w:r w:rsidR="007A6E2F">
        <w:rPr>
          <w:rFonts w:ascii="Arial" w:hAnsi="Arial" w:cs="Arial"/>
        </w:rPr>
        <w:t>bevidsthed</w:t>
      </w:r>
    </w:p>
    <w:p w:rsidR="00B154ED" w:rsidRPr="002D0293" w:rsidRDefault="00B154ED" w:rsidP="002D0293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Ved valg af vicevært-ordningen skal der tilsvarende være en person(er) der er villige til at påtage sig denne opgave gratis </w:t>
      </w:r>
      <w:r w:rsidR="00F73451">
        <w:rPr>
          <w:rFonts w:ascii="Arial" w:hAnsi="Arial" w:cs="Arial"/>
        </w:rPr>
        <w:t xml:space="preserve">eller meget lille betaling </w:t>
      </w:r>
      <w:r>
        <w:rPr>
          <w:rFonts w:ascii="Arial" w:hAnsi="Arial" w:cs="Arial"/>
        </w:rPr>
        <w:t>året rundt.</w:t>
      </w:r>
    </w:p>
    <w:p w:rsidR="00FC10AE" w:rsidRDefault="00FC10AE">
      <w:pPr>
        <w:rPr>
          <w:rFonts w:ascii="Arial" w:hAnsi="Arial" w:cs="Arial"/>
          <w:b/>
        </w:rPr>
      </w:pPr>
    </w:p>
    <w:p w:rsidR="00B938B3" w:rsidRDefault="00D73C35">
      <w:pPr>
        <w:rPr>
          <w:rFonts w:ascii="Arial" w:hAnsi="Arial" w:cs="Arial"/>
          <w:b/>
        </w:rPr>
      </w:pPr>
      <w:r w:rsidRPr="00D73C35">
        <w:rPr>
          <w:rFonts w:ascii="Arial" w:hAnsi="Arial" w:cs="Arial"/>
          <w:b/>
        </w:rPr>
        <w:t>Anbefaling</w:t>
      </w:r>
    </w:p>
    <w:p w:rsidR="00AD1DE9" w:rsidRDefault="00B938B3">
      <w:pPr>
        <w:rPr>
          <w:rFonts w:ascii="Arial" w:hAnsi="Arial" w:cs="Arial"/>
        </w:rPr>
      </w:pPr>
      <w:r w:rsidRPr="007A6E2F">
        <w:rPr>
          <w:rFonts w:ascii="Arial" w:hAnsi="Arial" w:cs="Arial"/>
        </w:rPr>
        <w:t xml:space="preserve">For at sikre en fremtidig stabil drift, er det bestyrelsens </w:t>
      </w:r>
      <w:r w:rsidR="00F73451">
        <w:rPr>
          <w:rFonts w:ascii="Arial" w:hAnsi="Arial" w:cs="Arial"/>
        </w:rPr>
        <w:t xml:space="preserve">erkendelse at det er meget begrænset hvad der kan ændres og spares medmindre man ændrer </w:t>
      </w:r>
      <w:r w:rsidR="00AD1DE9">
        <w:rPr>
          <w:rFonts w:ascii="Arial" w:hAnsi="Arial" w:cs="Arial"/>
        </w:rPr>
        <w:t xml:space="preserve">helt fundamentalt </w:t>
      </w:r>
      <w:r w:rsidR="00F73451">
        <w:rPr>
          <w:rFonts w:ascii="Arial" w:hAnsi="Arial" w:cs="Arial"/>
        </w:rPr>
        <w:t xml:space="preserve">på den installerede løsning. </w:t>
      </w:r>
    </w:p>
    <w:p w:rsidR="001F6D5F" w:rsidRPr="007A6E2F" w:rsidRDefault="00F734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er derfor </w:t>
      </w:r>
      <w:r w:rsidR="00AD1DE9">
        <w:rPr>
          <w:rFonts w:ascii="Arial" w:hAnsi="Arial" w:cs="Arial"/>
        </w:rPr>
        <w:t xml:space="preserve">også </w:t>
      </w:r>
      <w:r>
        <w:rPr>
          <w:rFonts w:ascii="Arial" w:hAnsi="Arial" w:cs="Arial"/>
        </w:rPr>
        <w:t xml:space="preserve">bestyrelsens </w:t>
      </w:r>
      <w:r w:rsidR="00B938B3" w:rsidRPr="007A6E2F">
        <w:rPr>
          <w:rFonts w:ascii="Arial" w:hAnsi="Arial" w:cs="Arial"/>
        </w:rPr>
        <w:t xml:space="preserve">anbefaling, at </w:t>
      </w:r>
      <w:r>
        <w:rPr>
          <w:rFonts w:ascii="Arial" w:hAnsi="Arial" w:cs="Arial"/>
        </w:rPr>
        <w:t xml:space="preserve">der på den korte eller mellemlange bane </w:t>
      </w:r>
      <w:r w:rsidR="007A6E2F">
        <w:rPr>
          <w:rFonts w:ascii="Arial" w:hAnsi="Arial" w:cs="Arial"/>
        </w:rPr>
        <w:t>ikke foretage</w:t>
      </w:r>
      <w:r>
        <w:rPr>
          <w:rFonts w:ascii="Arial" w:hAnsi="Arial" w:cs="Arial"/>
        </w:rPr>
        <w:t>s</w:t>
      </w:r>
      <w:r w:rsidR="007A6E2F">
        <w:rPr>
          <w:rFonts w:ascii="Arial" w:hAnsi="Arial" w:cs="Arial"/>
        </w:rPr>
        <w:t xml:space="preserve"> ændringer i den bestående belysning</w:t>
      </w:r>
      <w:r w:rsidR="00AD1DE9">
        <w:rPr>
          <w:rFonts w:ascii="Arial" w:hAnsi="Arial" w:cs="Arial"/>
        </w:rPr>
        <w:t>,</w:t>
      </w:r>
      <w:r w:rsidR="007A6E2F">
        <w:rPr>
          <w:rFonts w:ascii="Arial" w:hAnsi="Arial" w:cs="Arial"/>
        </w:rPr>
        <w:t xml:space="preserve"> da den økonomiske fordel vil være </w:t>
      </w:r>
      <w:r>
        <w:rPr>
          <w:rFonts w:ascii="Arial" w:hAnsi="Arial" w:cs="Arial"/>
        </w:rPr>
        <w:t>meget begrænset</w:t>
      </w:r>
      <w:r w:rsidR="00B154ED" w:rsidRPr="007A6E2F">
        <w:rPr>
          <w:rFonts w:ascii="Arial" w:hAnsi="Arial" w:cs="Arial"/>
        </w:rPr>
        <w:t xml:space="preserve">. </w:t>
      </w:r>
    </w:p>
    <w:p w:rsidR="00D73C35" w:rsidRDefault="00B938B3">
      <w:pPr>
        <w:rPr>
          <w:rFonts w:ascii="Arial" w:hAnsi="Arial" w:cs="Arial"/>
        </w:rPr>
      </w:pPr>
      <w:r>
        <w:rPr>
          <w:rFonts w:ascii="Arial" w:hAnsi="Arial" w:cs="Arial"/>
        </w:rPr>
        <w:t>Herved er der fortsat opl</w:t>
      </w:r>
      <w:r w:rsidR="00D73C35">
        <w:rPr>
          <w:rFonts w:ascii="Arial" w:hAnsi="Arial" w:cs="Arial"/>
        </w:rPr>
        <w:t>yst til glæde for os alle og vores sikkerhed.</w:t>
      </w:r>
    </w:p>
    <w:p w:rsidR="00BB7202" w:rsidRPr="00D73C35" w:rsidRDefault="00BB7202">
      <w:pPr>
        <w:rPr>
          <w:rFonts w:ascii="Arial" w:hAnsi="Arial" w:cs="Arial"/>
        </w:rPr>
      </w:pPr>
      <w:bookmarkStart w:id="0" w:name="_GoBack"/>
      <w:bookmarkEnd w:id="0"/>
    </w:p>
    <w:p w:rsidR="003C704F" w:rsidRPr="00FC740C" w:rsidRDefault="003C704F">
      <w:pPr>
        <w:rPr>
          <w:rFonts w:ascii="Arial" w:hAnsi="Arial" w:cs="Arial"/>
        </w:rPr>
      </w:pPr>
      <w:r w:rsidRPr="00FC740C">
        <w:rPr>
          <w:rFonts w:ascii="Arial" w:hAnsi="Arial" w:cs="Arial"/>
        </w:rPr>
        <w:t xml:space="preserve">Udarbejdet af </w:t>
      </w:r>
      <w:r w:rsidR="00B938B3" w:rsidRPr="00FC740C">
        <w:rPr>
          <w:rFonts w:ascii="Arial" w:hAnsi="Arial" w:cs="Arial"/>
        </w:rPr>
        <w:t>Bestyrelsen for Øresundshøj</w:t>
      </w:r>
      <w:r w:rsidRPr="00FC740C">
        <w:rPr>
          <w:rFonts w:ascii="Arial" w:hAnsi="Arial" w:cs="Arial"/>
        </w:rPr>
        <w:t xml:space="preserve">, </w:t>
      </w:r>
      <w:r w:rsidR="007A6E2F" w:rsidRPr="00FC740C">
        <w:rPr>
          <w:rFonts w:ascii="Arial" w:hAnsi="Arial" w:cs="Arial"/>
        </w:rPr>
        <w:t xml:space="preserve">marts </w:t>
      </w:r>
      <w:r w:rsidR="00B938B3" w:rsidRPr="00FC740C">
        <w:rPr>
          <w:rFonts w:ascii="Arial" w:hAnsi="Arial" w:cs="Arial"/>
        </w:rPr>
        <w:t>2013</w:t>
      </w:r>
    </w:p>
    <w:p w:rsidR="00BB7202" w:rsidRDefault="00BB7202">
      <w:pPr>
        <w:rPr>
          <w:rFonts w:ascii="Arial" w:hAnsi="Arial" w:cs="Arial"/>
          <w:sz w:val="20"/>
          <w:szCs w:val="20"/>
        </w:rPr>
      </w:pPr>
    </w:p>
    <w:p w:rsidR="00AD1DE9" w:rsidRDefault="00AD1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83E2C" w:rsidRPr="00083E2C" w:rsidRDefault="00083E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BILAG 1</w:t>
      </w:r>
    </w:p>
    <w:p w:rsidR="004A13C3" w:rsidRDefault="004A13C3">
      <w:pPr>
        <w:rPr>
          <w:rFonts w:ascii="Arial" w:hAnsi="Arial" w:cs="Arial"/>
          <w:sz w:val="20"/>
          <w:szCs w:val="20"/>
        </w:rPr>
      </w:pPr>
    </w:p>
    <w:tbl>
      <w:tblPr>
        <w:tblW w:w="78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433"/>
        <w:gridCol w:w="163"/>
        <w:gridCol w:w="1330"/>
        <w:gridCol w:w="1420"/>
        <w:gridCol w:w="1540"/>
      </w:tblGrid>
      <w:tr w:rsidR="00083E2C" w:rsidRPr="00083E2C" w:rsidTr="007A6E2F">
        <w:trPr>
          <w:trHeight w:val="264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2C" w:rsidRPr="00083E2C" w:rsidRDefault="007A6E2F" w:rsidP="007A6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7A6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U</w:t>
            </w:r>
            <w:r w:rsidR="00083E2C" w:rsidRPr="00083E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dgifter til DONG Energy</w:t>
            </w:r>
            <w:r w:rsidRPr="007A6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(2012-priser)</w:t>
            </w:r>
            <w:r w:rsidR="00083E2C" w:rsidRPr="007A6E2F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2C" w:rsidRPr="00083E2C" w:rsidRDefault="00083E2C" w:rsidP="0008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2C" w:rsidRPr="00083E2C" w:rsidRDefault="00083E2C" w:rsidP="0008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2C" w:rsidRPr="00083E2C" w:rsidRDefault="00083E2C" w:rsidP="0008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2C" w:rsidRPr="00083E2C" w:rsidRDefault="00083E2C" w:rsidP="0008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083E2C" w:rsidRPr="00083E2C" w:rsidTr="007A6E2F">
        <w:trPr>
          <w:trHeight w:val="264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2C" w:rsidRPr="00083E2C" w:rsidRDefault="00083E2C" w:rsidP="0008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2C" w:rsidRPr="00083E2C" w:rsidRDefault="00083E2C" w:rsidP="0008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2C" w:rsidRPr="00083E2C" w:rsidRDefault="00083E2C" w:rsidP="0008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2C" w:rsidRPr="00083E2C" w:rsidRDefault="00083E2C" w:rsidP="0008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2C" w:rsidRPr="00083E2C" w:rsidRDefault="00083E2C" w:rsidP="0008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083E2C" w:rsidRPr="00083E2C" w:rsidTr="007A6E2F">
        <w:trPr>
          <w:trHeight w:val="264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2C" w:rsidRPr="00083E2C" w:rsidRDefault="00083E2C" w:rsidP="0008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2C" w:rsidRPr="00083E2C" w:rsidRDefault="00083E2C" w:rsidP="0008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2C" w:rsidRPr="00083E2C" w:rsidRDefault="00083E2C" w:rsidP="0008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2C" w:rsidRPr="00083E2C" w:rsidRDefault="00083E2C" w:rsidP="0008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2C" w:rsidRPr="00083E2C" w:rsidRDefault="00083E2C" w:rsidP="0008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083E2C" w:rsidRPr="00083E2C" w:rsidTr="007A6E2F">
        <w:trPr>
          <w:trHeight w:val="528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083E2C" w:rsidRPr="00083E2C" w:rsidRDefault="00083E2C" w:rsidP="0008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83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Lampetyper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083E2C" w:rsidRPr="00083E2C" w:rsidRDefault="00083E2C" w:rsidP="0008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83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Antal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083E2C" w:rsidRPr="00083E2C" w:rsidRDefault="00083E2C" w:rsidP="0008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83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Pris pr. lampe/kvartal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083E2C" w:rsidRPr="00083E2C" w:rsidRDefault="00083E2C" w:rsidP="0008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83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Udgift nu - 18 W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083E2C" w:rsidRPr="00083E2C" w:rsidRDefault="00083E2C" w:rsidP="0008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83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Udgift nu - 18 W - inkl. Moms</w:t>
            </w:r>
          </w:p>
        </w:tc>
      </w:tr>
      <w:tr w:rsidR="00083E2C" w:rsidRPr="00083E2C" w:rsidTr="007A6E2F">
        <w:trPr>
          <w:trHeight w:val="264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83E2C" w:rsidRPr="00083E2C" w:rsidRDefault="00083E2C" w:rsidP="0008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83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På rørmast - høje lamper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83E2C" w:rsidRPr="00083E2C" w:rsidRDefault="00083E2C" w:rsidP="00083E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83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83E2C" w:rsidRPr="00083E2C" w:rsidRDefault="00083E2C" w:rsidP="00083E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83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kr. 157,19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83E2C" w:rsidRPr="00083E2C" w:rsidRDefault="00083E2C" w:rsidP="00083E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83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kr. 7.859,50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83E2C" w:rsidRPr="00083E2C" w:rsidRDefault="00083E2C" w:rsidP="00083E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83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kr. 9.824,38</w:t>
            </w:r>
          </w:p>
        </w:tc>
      </w:tr>
      <w:tr w:rsidR="00083E2C" w:rsidRPr="00083E2C" w:rsidTr="007A6E2F">
        <w:trPr>
          <w:trHeight w:val="264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83E2C" w:rsidRPr="00083E2C" w:rsidRDefault="00083E2C" w:rsidP="0008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83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På rørmast - bøjler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83E2C" w:rsidRPr="00083E2C" w:rsidRDefault="00083E2C" w:rsidP="00083E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83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83E2C" w:rsidRPr="00083E2C" w:rsidRDefault="00083E2C" w:rsidP="00083E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83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kr. 157,19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83E2C" w:rsidRPr="00083E2C" w:rsidRDefault="00083E2C" w:rsidP="00083E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83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kr. 18.234,04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83E2C" w:rsidRPr="00083E2C" w:rsidRDefault="00083E2C" w:rsidP="00083E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83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kr. 22.792,55</w:t>
            </w:r>
          </w:p>
        </w:tc>
      </w:tr>
      <w:tr w:rsidR="00083E2C" w:rsidRPr="00083E2C" w:rsidTr="007A6E2F">
        <w:trPr>
          <w:trHeight w:val="264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83E2C" w:rsidRPr="00083E2C" w:rsidRDefault="00083E2C" w:rsidP="0008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83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På vægge eller loft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83E2C" w:rsidRPr="00083E2C" w:rsidRDefault="00083E2C" w:rsidP="00083E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83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83E2C" w:rsidRPr="00083E2C" w:rsidRDefault="00083E2C" w:rsidP="00083E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83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kr. 128,60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83E2C" w:rsidRPr="00083E2C" w:rsidRDefault="00083E2C" w:rsidP="00083E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83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kr. 15.946,40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83E2C" w:rsidRPr="00083E2C" w:rsidRDefault="00083E2C" w:rsidP="00083E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83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kr. 19.933,00</w:t>
            </w:r>
          </w:p>
        </w:tc>
      </w:tr>
      <w:tr w:rsidR="00083E2C" w:rsidRPr="00083E2C" w:rsidTr="007A6E2F">
        <w:trPr>
          <w:trHeight w:val="264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83E2C" w:rsidRPr="00083E2C" w:rsidRDefault="00083E2C" w:rsidP="0008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83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83E2C" w:rsidRPr="00083E2C" w:rsidRDefault="00083E2C" w:rsidP="00083E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83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83E2C" w:rsidRPr="00083E2C" w:rsidRDefault="00083E2C" w:rsidP="0008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83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83E2C" w:rsidRPr="00083E2C" w:rsidRDefault="00083E2C" w:rsidP="00083E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83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kr. 42.039,94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83E2C" w:rsidRPr="00083E2C" w:rsidRDefault="00083E2C" w:rsidP="00083E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83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kr. 52.549,93</w:t>
            </w:r>
          </w:p>
        </w:tc>
      </w:tr>
    </w:tbl>
    <w:p w:rsidR="00B154ED" w:rsidRDefault="00B154ED">
      <w:pPr>
        <w:rPr>
          <w:rFonts w:ascii="Arial" w:hAnsi="Arial" w:cs="Arial"/>
          <w:sz w:val="20"/>
          <w:szCs w:val="20"/>
        </w:rPr>
      </w:pPr>
    </w:p>
    <w:p w:rsidR="00B154ED" w:rsidRDefault="00B154ED">
      <w:pPr>
        <w:rPr>
          <w:rFonts w:ascii="Arial" w:hAnsi="Arial" w:cs="Arial"/>
          <w:sz w:val="20"/>
          <w:szCs w:val="20"/>
        </w:rPr>
      </w:pPr>
    </w:p>
    <w:sectPr w:rsidR="00B154ED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B0" w:rsidRDefault="00044BB0" w:rsidP="00FC10AE">
      <w:pPr>
        <w:spacing w:after="0" w:line="240" w:lineRule="auto"/>
      </w:pPr>
      <w:r>
        <w:separator/>
      </w:r>
    </w:p>
  </w:endnote>
  <w:endnote w:type="continuationSeparator" w:id="0">
    <w:p w:rsidR="00044BB0" w:rsidRDefault="00044BB0" w:rsidP="00FC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167827"/>
      <w:docPartObj>
        <w:docPartGallery w:val="Page Numbers (Bottom of Page)"/>
        <w:docPartUnique/>
      </w:docPartObj>
    </w:sdtPr>
    <w:sdtEndPr/>
    <w:sdtContent>
      <w:p w:rsidR="00FC10AE" w:rsidRDefault="00FC10AE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40C">
          <w:rPr>
            <w:noProof/>
          </w:rPr>
          <w:t>1</w:t>
        </w:r>
        <w:r>
          <w:fldChar w:fldCharType="end"/>
        </w:r>
      </w:p>
    </w:sdtContent>
  </w:sdt>
  <w:p w:rsidR="00FC10AE" w:rsidRDefault="00FC10A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B0" w:rsidRDefault="00044BB0" w:rsidP="00FC10AE">
      <w:pPr>
        <w:spacing w:after="0" w:line="240" w:lineRule="auto"/>
      </w:pPr>
      <w:r>
        <w:separator/>
      </w:r>
    </w:p>
  </w:footnote>
  <w:footnote w:type="continuationSeparator" w:id="0">
    <w:p w:rsidR="00044BB0" w:rsidRDefault="00044BB0" w:rsidP="00FC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527"/>
    <w:multiLevelType w:val="hybridMultilevel"/>
    <w:tmpl w:val="EED4D00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BF6A4D"/>
    <w:multiLevelType w:val="hybridMultilevel"/>
    <w:tmpl w:val="642095D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A3BF5"/>
    <w:multiLevelType w:val="hybridMultilevel"/>
    <w:tmpl w:val="6BF4D5C0"/>
    <w:lvl w:ilvl="0" w:tplc="F8FEF0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4F"/>
    <w:rsid w:val="00036CD5"/>
    <w:rsid w:val="00044BB0"/>
    <w:rsid w:val="00063506"/>
    <w:rsid w:val="00083E2C"/>
    <w:rsid w:val="000D45D7"/>
    <w:rsid w:val="00194BA9"/>
    <w:rsid w:val="001C6E43"/>
    <w:rsid w:val="001D21CD"/>
    <w:rsid w:val="001F6D5F"/>
    <w:rsid w:val="002B59FE"/>
    <w:rsid w:val="002D0293"/>
    <w:rsid w:val="002E4A90"/>
    <w:rsid w:val="00364265"/>
    <w:rsid w:val="00392212"/>
    <w:rsid w:val="003A1D2E"/>
    <w:rsid w:val="003C704F"/>
    <w:rsid w:val="00426A03"/>
    <w:rsid w:val="0044535A"/>
    <w:rsid w:val="004A13C3"/>
    <w:rsid w:val="00514007"/>
    <w:rsid w:val="005D42FB"/>
    <w:rsid w:val="006A0ADF"/>
    <w:rsid w:val="00707308"/>
    <w:rsid w:val="00723BAC"/>
    <w:rsid w:val="00762534"/>
    <w:rsid w:val="007A6E2F"/>
    <w:rsid w:val="007C0FA1"/>
    <w:rsid w:val="00805797"/>
    <w:rsid w:val="00813550"/>
    <w:rsid w:val="00887216"/>
    <w:rsid w:val="00893D82"/>
    <w:rsid w:val="008A7DE6"/>
    <w:rsid w:val="008F66C2"/>
    <w:rsid w:val="009D1A73"/>
    <w:rsid w:val="00AA07F2"/>
    <w:rsid w:val="00AD1DE9"/>
    <w:rsid w:val="00AD582C"/>
    <w:rsid w:val="00B068A9"/>
    <w:rsid w:val="00B154ED"/>
    <w:rsid w:val="00B257E0"/>
    <w:rsid w:val="00B303BA"/>
    <w:rsid w:val="00B36033"/>
    <w:rsid w:val="00B60AF2"/>
    <w:rsid w:val="00B938B3"/>
    <w:rsid w:val="00BB7202"/>
    <w:rsid w:val="00BC4F99"/>
    <w:rsid w:val="00BF6F26"/>
    <w:rsid w:val="00C4733F"/>
    <w:rsid w:val="00CF4494"/>
    <w:rsid w:val="00D73C35"/>
    <w:rsid w:val="00D92535"/>
    <w:rsid w:val="00E76304"/>
    <w:rsid w:val="00EB0768"/>
    <w:rsid w:val="00F05B80"/>
    <w:rsid w:val="00F73451"/>
    <w:rsid w:val="00F903BF"/>
    <w:rsid w:val="00FA2200"/>
    <w:rsid w:val="00FB1521"/>
    <w:rsid w:val="00FC10AE"/>
    <w:rsid w:val="00FC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C0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B60AF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4535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400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C10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10AE"/>
  </w:style>
  <w:style w:type="paragraph" w:styleId="Sidefod">
    <w:name w:val="footer"/>
    <w:basedOn w:val="Normal"/>
    <w:link w:val="SidefodTegn"/>
    <w:uiPriority w:val="99"/>
    <w:unhideWhenUsed/>
    <w:rsid w:val="00FC10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1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C0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B60AF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4535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400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C10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10AE"/>
  </w:style>
  <w:style w:type="paragraph" w:styleId="Sidefod">
    <w:name w:val="footer"/>
    <w:basedOn w:val="Normal"/>
    <w:link w:val="SidefodTegn"/>
    <w:uiPriority w:val="99"/>
    <w:unhideWhenUsed/>
    <w:rsid w:val="00FC10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1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8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15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95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59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3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17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7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09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031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245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448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129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72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5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979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5746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538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3196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178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6542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6367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dongenergy.dk/privat/Kundeservice/selvbetjening/ditgadelys/Pages/ditgadelys.asp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679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Holger Bang</cp:lastModifiedBy>
  <cp:revision>4</cp:revision>
  <dcterms:created xsi:type="dcterms:W3CDTF">2013-04-14T19:45:00Z</dcterms:created>
  <dcterms:modified xsi:type="dcterms:W3CDTF">2013-04-14T19:57:00Z</dcterms:modified>
</cp:coreProperties>
</file>